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d-20260714.htm"/>
      <w:bookmarkStart w:id="1" w:name="ksfld20260714"/>
      <w:bookmarkEnd w:id="0"/>
      <w:bookmarkEnd w:id="1"/>
      <w:r>
        <w:rPr/>
        <w:t> </w:t>
      </w:r>
    </w:p>
    <w:p>
      <w:pPr>
        <w:pStyle w:val="TextBody"/>
        <w:bidi w:val="0"/>
        <w:jc w:val="center"/>
        <w:rPr>
          <w:rFonts w:ascii="Times New Roman" w:hAnsi="Times New Roman"/>
          <w:b/>
          <w:color w:val="000000"/>
          <w:sz w:val="20"/>
        </w:rPr>
      </w:pPr>
      <w:bookmarkStart w:id="2" w:name="gfpea0210321_8k425_arogo_htm"/>
      <w:bookmarkEnd w:id="2"/>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July 14, 2026</w:t>
      </w:r>
    </w:p>
    <w:p>
      <w:pPr>
        <w:pStyle w:val="TextBody"/>
        <w:bidi w:val="0"/>
        <w:jc w:val="center"/>
        <w:rPr>
          <w:rFonts w:ascii="Times New Roman" w:hAnsi="Times New Roman"/>
          <w:b/>
          <w:color w:val="000000"/>
          <w:sz w:val="20"/>
        </w:rPr>
      </w:pPr>
      <w:r>
        <w:rPr>
          <w:rFonts w:ascii="Times New Roman" w:hAnsi="Times New Roman"/>
          <w:b/>
          <w:color w:val="000000"/>
          <w:sz w:val="20"/>
        </w:rPr>
        <w:t>Fold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001-41168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pPr>
      <w:r>
        <w:rPr/>
        <w:t> </w:t>
      </w:r>
    </w:p>
    <w:tbl>
      <w:tblPr>
        <w:tblW w:w="4885" w:type="dxa"/>
        <w:jc w:val="left"/>
        <w:tblInd w:w="0" w:type="dxa"/>
        <w:tblLayout w:type="fixed"/>
        <w:tblCellMar>
          <w:top w:w="28" w:type="dxa"/>
          <w:left w:w="28" w:type="dxa"/>
          <w:bottom w:w="28" w:type="dxa"/>
          <w:right w:w="28" w:type="dxa"/>
        </w:tblCellMar>
      </w:tblPr>
      <w:tblGrid>
        <w:gridCol w:w="3631"/>
        <w:gridCol w:w="109"/>
        <w:gridCol w:w="109"/>
        <w:gridCol w:w="1036"/>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2942 North 24th Street, Suite 115, #42035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(866) 365-3277</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0"/>
        <w:gridCol w:w="109"/>
        <w:gridCol w:w="1369"/>
        <w:gridCol w:w="109"/>
        <w:gridCol w:w="2458"/>
      </w:tblGrid>
      <w:tr>
        <w:trPr/>
        <w:tc>
          <w:tcPr>
            <w:tcW w:w="6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616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w:t>
              <w:br/>
              <w:t>Registered</w:t>
            </w:r>
          </w:p>
        </w:tc>
      </w:tr>
      <w:tr>
        <w:trPr/>
        <w:tc>
          <w:tcPr>
            <w:tcW w:w="616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r>
        <w:trPr/>
        <w:tc>
          <w:tcPr>
            <w:tcW w:w="6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FLDDW</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14, 2026, Fold Holdings, Inc. ("Fold", "we," "our," or "us") received a letter (the "Letter") from the Nasdaq Listing Qualifications Department of The Nasdaq Stock Market LLC ("Nasdaq") notifying Fold that for the last 30 consecutive business days, the closing bid price for Fold's common stock (our "Common Stock") has been below the minimum $1.00 per share required for continued listing on Nasdaq pursuant to Nasdaq Listing Rule 5550(a)(2) (the "Minimum Bid Price Requirement").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Letter has no effect on the listing of our Common Stock, and our Common Stock will continue to trade on Nasdaq. In accordance with Nasdaq Listing Rule 5810(c)(3)(A), Fold has been provided an initial compliance period of 180 calendar days, or until January 11, 2027, to regain compliance with the Minimum Bid Price Requirement, which requires that the closing bid price of our Common Stock meet or exceed $1.00 per share for a minimum of ten consecutive business days (or such longer period as Nasdaq may require in its discretion). If Fold chooses to implement a reverse stock split, it must complete the split no later than 10 business days prior to the expiration of such initial compliance period, unless it is eligible for an additional 180-day compliance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Fold may be eligible for an additional 180-day compliance period if it (i) continues to meet the continued listing requirement for market value of publicly held shares and all other initial listing standards for Nasdaq, with the exception of the Minimum Bid Price Requirement, and (ii) provides written notice to Nasdaq of its intention to cure the deficiency during the additional compliance period. In addition, if the Common Stock trades at or below $0.10 for ten consecutive trading days, Nasdaq will immediately issue a delisting determination under Listing Rule 5810, the Common Stock will be suspended from trading, and Fold will be ineligible for any compliance period that would otherwise be available under Rule 5810(c)(3)(A). If Fold does not qualify for the second compliance period or fails to regain compliance during the second compliance period, Nasdaq will notify Fold of its determination to delist the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Fold will continue to monitor the bid price of our Common Stock and will consider all available options to regain compliance with the Minimum Bid Price Requirement. However, there can be no assurance that Fold will be able to regain compliance with the Minimum Bid Price Requirement.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express or implied forward-looking statements within the Private Securities Litigation Reform Act of 1995 and other U.S. Federal securities laws. Forward-looking statements include, but are not limited to, statements regarding Fold's ability to regain compliance with Nasdaq Listing Rule 5550(a)(2), the timing of any such compliance, the actions Fold may take to regain or maintain compliance, and Nasdaq’s determination regarding Fold's continued listing and the effect thereof. Words such as “may”, “will”, “should”, “could”, “would”, “expect”, “intend”, “plan”, “believe”, “estimate”, “target”, “potential”, “continue”, “anticipate”, “seek”, and similar expressions are intended to identify forward-looking statements, although not all forward-looking statements contain these identifying words.</w:t>
      </w:r>
    </w:p>
    <w:p>
      <w:pPr>
        <w:pStyle w:val="TextBody"/>
        <w:bidi w:val="0"/>
        <w:jc w:val="both"/>
        <w:rPr>
          <w:rFonts w:ascii="Times New Roman" w:hAnsi="Times New Roman"/>
          <w:color w:val="000000"/>
          <w:sz w:val="20"/>
        </w:rPr>
      </w:pPr>
      <w:r>
        <w:rPr>
          <w:rFonts w:ascii="Times New Roman" w:hAnsi="Times New Roman"/>
          <w:color w:val="000000"/>
          <w:sz w:val="20"/>
        </w:rPr>
        <w:t>Forward-looking statements are based on management’s current expectations and are subject to risks and uncertainties that could cause actual results to differ materially from those expressed or implied by these forward-looking statements. Risks and uncertainties include, among others, Fold's ability to regain and maintain compliance with Nasdaq’s continued listing requirements, changes in Fold's market value of listed securities, general market and economic conditions, and other risks and uncertainties described under the heading “Risk Factors” in Fold’s most recent Annual Report on Form 10-K and in other filings Fold makes with the U.S. Securities and Exchange Commission (the “SEC”). Forward-looking statements speak only as of the date of this Current Report on Form 8-K. Fold undertakes no obligation to update or revise any forward-looking statements, whether as a result of new information, future events, or otherwise, except as required by law. For more detailed description of the risks and uncertainties affecting Fold, reference is made to Fold's reports filed from time to time with the Securities and Exchange Commission.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9" w:type="dxa"/>
        <w:jc w:val="left"/>
        <w:tblInd w:w="0" w:type="dxa"/>
        <w:tblLayout w:type="fixed"/>
        <w:tblCellMar>
          <w:top w:w="28" w:type="dxa"/>
          <w:left w:w="28" w:type="dxa"/>
          <w:bottom w:w="28" w:type="dxa"/>
          <w:right w:w="28" w:type="dxa"/>
        </w:tblCellMar>
      </w:tblPr>
      <w:tblGrid>
        <w:gridCol w:w="1816"/>
        <w:gridCol w:w="406"/>
        <w:gridCol w:w="676"/>
        <w:gridCol w:w="2071"/>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FOLD HOLDINGS,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747"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i/>
                <w:color w:val="000000"/>
                <w:sz w:val="20"/>
              </w:rPr>
              <w:t>/s/ Will Reeves</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 Reeves</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Title: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July 17,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t> </w:t>
      </w:r>
    </w:p>
    <w:p>
      <w:pPr>
        <w:pStyle w:val="TextBody"/>
        <w:bidi w:val="0"/>
        <w:jc w:val="left"/>
        <w:rPr/>
      </w:pPr>
      <w:bookmarkStart w:id="3" w:name="gfpea021032101ex99_1_arogo_htm"/>
      <w:bookmarkEnd w:id="3"/>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1077</Words>
  <Characters>5984</Characters>
  <CharactersWithSpaces>7026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